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CC34" w14:textId="6DAA31D4" w:rsidR="000A585B" w:rsidRPr="000A585B" w:rsidRDefault="000A585B" w:rsidP="000A585B">
      <w:pPr>
        <w:jc w:val="center"/>
        <w:rPr>
          <w:rFonts w:ascii="Times New Roman" w:hAnsi="Times New Roman" w:cs="Times New Roman"/>
          <w:b/>
          <w:sz w:val="28"/>
          <w:szCs w:val="28"/>
        </w:rPr>
      </w:pPr>
      <w:r w:rsidRPr="000A585B">
        <w:rPr>
          <w:rFonts w:ascii="Times New Roman" w:hAnsi="Times New Roman" w:cs="Times New Roman"/>
          <w:b/>
          <w:sz w:val="28"/>
          <w:szCs w:val="28"/>
        </w:rPr>
        <w:t>DECRETO MUNICIPAL N.° 004, DE 21 DE JANEIRO DE 2022.</w:t>
      </w:r>
    </w:p>
    <w:p w14:paraId="20112A47" w14:textId="77777777" w:rsidR="00DD3951" w:rsidRPr="000A585B" w:rsidRDefault="00DD3951" w:rsidP="00002DB0">
      <w:pPr>
        <w:spacing w:after="0" w:line="276" w:lineRule="auto"/>
        <w:jc w:val="center"/>
        <w:rPr>
          <w:rFonts w:ascii="Times New Roman" w:hAnsi="Times New Roman" w:cs="Times New Roman"/>
          <w:sz w:val="24"/>
          <w:szCs w:val="24"/>
        </w:rPr>
      </w:pPr>
    </w:p>
    <w:p w14:paraId="4D8FAB8B" w14:textId="77777777" w:rsidR="001A373E" w:rsidRPr="000A585B" w:rsidRDefault="00FF6593" w:rsidP="000A585B">
      <w:pPr>
        <w:spacing w:after="0" w:line="276" w:lineRule="auto"/>
        <w:ind w:left="3969"/>
        <w:jc w:val="both"/>
        <w:rPr>
          <w:rFonts w:ascii="Times New Roman" w:hAnsi="Times New Roman" w:cs="Times New Roman"/>
          <w:b/>
          <w:bCs/>
          <w:i/>
          <w:sz w:val="24"/>
          <w:szCs w:val="24"/>
        </w:rPr>
      </w:pPr>
      <w:r w:rsidRPr="000A585B">
        <w:rPr>
          <w:rFonts w:ascii="Times New Roman" w:hAnsi="Times New Roman" w:cs="Times New Roman"/>
          <w:b/>
          <w:bCs/>
          <w:i/>
          <w:sz w:val="24"/>
          <w:szCs w:val="24"/>
        </w:rPr>
        <w:t>“</w:t>
      </w:r>
      <w:r w:rsidR="00D419EB" w:rsidRPr="000A585B">
        <w:rPr>
          <w:rFonts w:ascii="Times New Roman" w:hAnsi="Times New Roman" w:cs="Times New Roman"/>
          <w:b/>
          <w:bCs/>
          <w:i/>
          <w:sz w:val="24"/>
          <w:szCs w:val="24"/>
        </w:rPr>
        <w:t>Regulamenta</w:t>
      </w:r>
      <w:r w:rsidR="005F1D22" w:rsidRPr="000A585B">
        <w:rPr>
          <w:rFonts w:ascii="Times New Roman" w:hAnsi="Times New Roman" w:cs="Times New Roman"/>
          <w:b/>
          <w:bCs/>
          <w:i/>
          <w:sz w:val="24"/>
          <w:szCs w:val="24"/>
        </w:rPr>
        <w:t xml:space="preserve"> o disposto no artigo 20, da Lei Federal nº 14.133, de 1º de abril de 2021, para estabelecer o enquadramento dos</w:t>
      </w:r>
      <w:r w:rsidR="001A373E" w:rsidRPr="000A585B">
        <w:rPr>
          <w:rFonts w:ascii="Times New Roman" w:hAnsi="Times New Roman" w:cs="Times New Roman"/>
          <w:b/>
          <w:bCs/>
          <w:i/>
          <w:sz w:val="24"/>
          <w:szCs w:val="24"/>
        </w:rPr>
        <w:t xml:space="preserve"> bens de consumo </w:t>
      </w:r>
      <w:r w:rsidR="005F1D22" w:rsidRPr="000A585B">
        <w:rPr>
          <w:rFonts w:ascii="Times New Roman" w:hAnsi="Times New Roman" w:cs="Times New Roman"/>
          <w:b/>
          <w:bCs/>
          <w:i/>
          <w:sz w:val="24"/>
          <w:szCs w:val="24"/>
        </w:rPr>
        <w:t xml:space="preserve">adquiridos para suprir as demandas das estruturas da </w:t>
      </w:r>
      <w:r w:rsidR="001A373E" w:rsidRPr="000A585B">
        <w:rPr>
          <w:rFonts w:ascii="Times New Roman" w:hAnsi="Times New Roman" w:cs="Times New Roman"/>
          <w:b/>
          <w:bCs/>
          <w:i/>
          <w:sz w:val="24"/>
          <w:szCs w:val="24"/>
        </w:rPr>
        <w:t>Administração Pública do Município de Victor Graeff/RS</w:t>
      </w:r>
      <w:r w:rsidR="005F1D22" w:rsidRPr="000A585B">
        <w:rPr>
          <w:rFonts w:ascii="Times New Roman" w:hAnsi="Times New Roman" w:cs="Times New Roman"/>
          <w:b/>
          <w:bCs/>
          <w:i/>
          <w:sz w:val="24"/>
          <w:szCs w:val="24"/>
        </w:rPr>
        <w:t xml:space="preserve"> nas categorias de qualidade </w:t>
      </w:r>
      <w:r w:rsidR="00DE1695" w:rsidRPr="000A585B">
        <w:rPr>
          <w:rFonts w:ascii="Times New Roman" w:hAnsi="Times New Roman" w:cs="Times New Roman"/>
          <w:b/>
          <w:bCs/>
          <w:i/>
          <w:sz w:val="24"/>
          <w:szCs w:val="24"/>
        </w:rPr>
        <w:t xml:space="preserve">comum </w:t>
      </w:r>
      <w:r w:rsidR="005F1D22" w:rsidRPr="000A585B">
        <w:rPr>
          <w:rFonts w:ascii="Times New Roman" w:hAnsi="Times New Roman" w:cs="Times New Roman"/>
          <w:b/>
          <w:bCs/>
          <w:i/>
          <w:sz w:val="24"/>
          <w:szCs w:val="24"/>
        </w:rPr>
        <w:t>e de luxo</w:t>
      </w:r>
      <w:r w:rsidRPr="000A585B">
        <w:rPr>
          <w:rFonts w:ascii="Times New Roman" w:hAnsi="Times New Roman" w:cs="Times New Roman"/>
          <w:b/>
          <w:bCs/>
          <w:i/>
          <w:sz w:val="24"/>
          <w:szCs w:val="24"/>
        </w:rPr>
        <w:t>”</w:t>
      </w:r>
      <w:r w:rsidR="005F1D22" w:rsidRPr="000A585B">
        <w:rPr>
          <w:rFonts w:ascii="Times New Roman" w:hAnsi="Times New Roman" w:cs="Times New Roman"/>
          <w:b/>
          <w:bCs/>
          <w:i/>
          <w:sz w:val="24"/>
          <w:szCs w:val="24"/>
        </w:rPr>
        <w:t>.</w:t>
      </w:r>
    </w:p>
    <w:p w14:paraId="1BB4C236" w14:textId="77777777" w:rsidR="003B20AE" w:rsidRPr="000A585B" w:rsidRDefault="003B20AE" w:rsidP="00002DB0">
      <w:pPr>
        <w:spacing w:after="0" w:line="276" w:lineRule="auto"/>
        <w:ind w:left="5245"/>
        <w:jc w:val="both"/>
        <w:rPr>
          <w:rFonts w:ascii="Times New Roman" w:hAnsi="Times New Roman" w:cs="Times New Roman"/>
          <w:sz w:val="24"/>
          <w:szCs w:val="24"/>
        </w:rPr>
      </w:pPr>
    </w:p>
    <w:p w14:paraId="008B5129" w14:textId="77777777" w:rsidR="00E218B9" w:rsidRPr="000A585B" w:rsidRDefault="00E218B9" w:rsidP="00002DB0">
      <w:pPr>
        <w:spacing w:after="0" w:line="276" w:lineRule="auto"/>
        <w:ind w:left="4536"/>
        <w:jc w:val="both"/>
        <w:rPr>
          <w:rFonts w:ascii="Times New Roman" w:hAnsi="Times New Roman" w:cs="Times New Roman"/>
          <w:sz w:val="24"/>
          <w:szCs w:val="24"/>
        </w:rPr>
      </w:pPr>
    </w:p>
    <w:p w14:paraId="7BB54691" w14:textId="0E362F87" w:rsidR="00520C25" w:rsidRPr="000A585B" w:rsidRDefault="00520C25" w:rsidP="000A585B">
      <w:pPr>
        <w:spacing w:after="0" w:line="276" w:lineRule="auto"/>
        <w:ind w:firstLine="708"/>
        <w:jc w:val="both"/>
        <w:rPr>
          <w:rFonts w:ascii="Times New Roman" w:hAnsi="Times New Roman" w:cs="Times New Roman"/>
          <w:sz w:val="24"/>
          <w:szCs w:val="24"/>
        </w:rPr>
      </w:pPr>
      <w:r w:rsidRPr="000A585B">
        <w:rPr>
          <w:rFonts w:ascii="Times New Roman" w:hAnsi="Times New Roman" w:cs="Times New Roman"/>
          <w:b/>
          <w:sz w:val="24"/>
          <w:szCs w:val="24"/>
        </w:rPr>
        <w:t>LAI</w:t>
      </w:r>
      <w:r w:rsidR="00824F63">
        <w:rPr>
          <w:rFonts w:ascii="Times New Roman" w:hAnsi="Times New Roman" w:cs="Times New Roman"/>
          <w:b/>
          <w:sz w:val="24"/>
          <w:szCs w:val="24"/>
        </w:rPr>
        <w:t>R</w:t>
      </w:r>
      <w:r w:rsidRPr="000A585B">
        <w:rPr>
          <w:rFonts w:ascii="Times New Roman" w:hAnsi="Times New Roman" w:cs="Times New Roman"/>
          <w:b/>
          <w:sz w:val="24"/>
          <w:szCs w:val="24"/>
        </w:rPr>
        <w:t>TON</w:t>
      </w:r>
      <w:r w:rsidR="00824F63">
        <w:rPr>
          <w:rFonts w:ascii="Times New Roman" w:hAnsi="Times New Roman" w:cs="Times New Roman"/>
          <w:b/>
          <w:sz w:val="24"/>
          <w:szCs w:val="24"/>
        </w:rPr>
        <w:t xml:space="preserve"> ANDRÉ</w:t>
      </w:r>
      <w:r w:rsidRPr="000A585B">
        <w:rPr>
          <w:rFonts w:ascii="Times New Roman" w:hAnsi="Times New Roman" w:cs="Times New Roman"/>
          <w:b/>
          <w:sz w:val="24"/>
          <w:szCs w:val="24"/>
        </w:rPr>
        <w:t xml:space="preserve"> KOECHE</w:t>
      </w:r>
      <w:r w:rsidRPr="000A585B">
        <w:rPr>
          <w:rFonts w:ascii="Times New Roman" w:hAnsi="Times New Roman" w:cs="Times New Roman"/>
          <w:sz w:val="24"/>
          <w:szCs w:val="24"/>
        </w:rPr>
        <w:t>, Prefeito Municipal de Victor Graeff/RS, no uso das atribuições legais conferidas pelo artigo 63, incisos VI e VII, da Lei Orgânica Municipal,</w:t>
      </w:r>
      <w:r w:rsidR="00E5160C" w:rsidRPr="000A585B">
        <w:rPr>
          <w:rFonts w:ascii="Times New Roman" w:hAnsi="Times New Roman" w:cs="Times New Roman"/>
          <w:sz w:val="24"/>
          <w:szCs w:val="24"/>
        </w:rPr>
        <w:t xml:space="preserve"> bem como tendo em vista o disposto no artigo 20, da Lei n.º 14.133/2021;</w:t>
      </w:r>
    </w:p>
    <w:p w14:paraId="74611D1D" w14:textId="77777777" w:rsidR="00520C25" w:rsidRPr="000A585B" w:rsidRDefault="00520C25" w:rsidP="00002DB0">
      <w:pPr>
        <w:spacing w:after="0" w:line="276" w:lineRule="auto"/>
        <w:ind w:firstLine="709"/>
        <w:jc w:val="both"/>
        <w:rPr>
          <w:rFonts w:ascii="Times New Roman" w:hAnsi="Times New Roman" w:cs="Times New Roman"/>
          <w:sz w:val="24"/>
          <w:szCs w:val="24"/>
        </w:rPr>
      </w:pPr>
    </w:p>
    <w:p w14:paraId="4CA6D141" w14:textId="77777777" w:rsidR="00520C25" w:rsidRPr="000A585B" w:rsidRDefault="00520C25" w:rsidP="000A585B">
      <w:pPr>
        <w:spacing w:after="0" w:line="276" w:lineRule="auto"/>
        <w:ind w:firstLine="709"/>
        <w:jc w:val="center"/>
        <w:rPr>
          <w:rFonts w:ascii="Times New Roman" w:hAnsi="Times New Roman" w:cs="Times New Roman"/>
          <w:b/>
          <w:sz w:val="24"/>
          <w:szCs w:val="24"/>
        </w:rPr>
      </w:pPr>
      <w:r w:rsidRPr="000A585B">
        <w:rPr>
          <w:rFonts w:ascii="Times New Roman" w:hAnsi="Times New Roman" w:cs="Times New Roman"/>
          <w:b/>
          <w:sz w:val="24"/>
          <w:szCs w:val="24"/>
        </w:rPr>
        <w:t>D E C R E T A:</w:t>
      </w:r>
    </w:p>
    <w:p w14:paraId="36B67DDC" w14:textId="77777777" w:rsidR="00DD3951" w:rsidRPr="000A585B" w:rsidRDefault="00DD3951" w:rsidP="00002DB0">
      <w:pPr>
        <w:spacing w:after="0" w:line="276" w:lineRule="auto"/>
        <w:ind w:firstLine="709"/>
        <w:jc w:val="both"/>
        <w:rPr>
          <w:rFonts w:ascii="Times New Roman" w:hAnsi="Times New Roman" w:cs="Times New Roman"/>
          <w:sz w:val="24"/>
          <w:szCs w:val="24"/>
        </w:rPr>
      </w:pPr>
    </w:p>
    <w:p w14:paraId="12073332" w14:textId="77777777" w:rsidR="00E218B9" w:rsidRPr="000A585B" w:rsidRDefault="00E218B9" w:rsidP="00002DB0">
      <w:pPr>
        <w:spacing w:after="0" w:line="276" w:lineRule="auto"/>
        <w:ind w:firstLine="709"/>
        <w:jc w:val="both"/>
        <w:rPr>
          <w:rFonts w:ascii="Times New Roman" w:hAnsi="Times New Roman" w:cs="Times New Roman"/>
          <w:b/>
          <w:sz w:val="24"/>
          <w:szCs w:val="24"/>
        </w:rPr>
      </w:pPr>
      <w:r w:rsidRPr="000A585B">
        <w:rPr>
          <w:rFonts w:ascii="Times New Roman" w:hAnsi="Times New Roman" w:cs="Times New Roman"/>
          <w:b/>
          <w:sz w:val="24"/>
          <w:szCs w:val="24"/>
        </w:rPr>
        <w:t>Do Objeto e do Âmbito de Aplicação</w:t>
      </w:r>
    </w:p>
    <w:p w14:paraId="7898E005" w14:textId="352F2D91" w:rsidR="00E218B9" w:rsidRPr="000A585B" w:rsidRDefault="00AB2B1A" w:rsidP="00002DB0">
      <w:pPr>
        <w:spacing w:after="0" w:line="276" w:lineRule="auto"/>
        <w:ind w:firstLine="709"/>
        <w:jc w:val="both"/>
        <w:rPr>
          <w:rFonts w:ascii="Times New Roman" w:hAnsi="Times New Roman" w:cs="Times New Roman"/>
          <w:sz w:val="24"/>
          <w:szCs w:val="24"/>
        </w:rPr>
      </w:pPr>
      <w:r w:rsidRPr="000A585B">
        <w:rPr>
          <w:rFonts w:ascii="Times New Roman" w:hAnsi="Times New Roman" w:cs="Times New Roman"/>
          <w:b/>
          <w:bCs/>
          <w:sz w:val="24"/>
          <w:szCs w:val="24"/>
        </w:rPr>
        <w:t>Art. 1</w:t>
      </w:r>
      <w:r w:rsidR="000A585B">
        <w:rPr>
          <w:rFonts w:ascii="Times New Roman" w:hAnsi="Times New Roman" w:cs="Times New Roman"/>
          <w:b/>
          <w:bCs/>
          <w:sz w:val="24"/>
          <w:szCs w:val="24"/>
        </w:rPr>
        <w:t>.</w:t>
      </w:r>
      <w:r w:rsidRPr="000A585B">
        <w:rPr>
          <w:rFonts w:ascii="Times New Roman" w:hAnsi="Times New Roman" w:cs="Times New Roman"/>
          <w:b/>
          <w:bCs/>
          <w:sz w:val="24"/>
          <w:szCs w:val="24"/>
        </w:rPr>
        <w:t>º</w:t>
      </w:r>
      <w:r w:rsidRPr="000A585B">
        <w:rPr>
          <w:rFonts w:ascii="Times New Roman" w:hAnsi="Times New Roman" w:cs="Times New Roman"/>
          <w:sz w:val="24"/>
          <w:szCs w:val="24"/>
        </w:rPr>
        <w:t xml:space="preserve"> - </w:t>
      </w:r>
      <w:r w:rsidR="009F128E" w:rsidRPr="000A585B">
        <w:rPr>
          <w:rFonts w:ascii="Times New Roman" w:hAnsi="Times New Roman" w:cs="Times New Roman"/>
          <w:sz w:val="24"/>
          <w:szCs w:val="24"/>
        </w:rPr>
        <w:t>Este Decreto r</w:t>
      </w:r>
      <w:r w:rsidR="0080704E" w:rsidRPr="000A585B">
        <w:rPr>
          <w:rFonts w:ascii="Times New Roman" w:hAnsi="Times New Roman" w:cs="Times New Roman"/>
          <w:sz w:val="24"/>
          <w:szCs w:val="24"/>
        </w:rPr>
        <w:t xml:space="preserve">egulamenta o disposto no artigo 20, da Lei Federal nº 14.133, de 1º de abril de 2021, para estabelecer o enquadramento dos bens de consumo adquiridos para suprir as demandas das estruturas da Administração Pública do Município de Victor Graeff/RS nas categorias de qualidade </w:t>
      </w:r>
      <w:r w:rsidR="00DE1695" w:rsidRPr="000A585B">
        <w:rPr>
          <w:rFonts w:ascii="Times New Roman" w:hAnsi="Times New Roman" w:cs="Times New Roman"/>
          <w:sz w:val="24"/>
          <w:szCs w:val="24"/>
        </w:rPr>
        <w:t xml:space="preserve">comum </w:t>
      </w:r>
      <w:r w:rsidR="0080704E" w:rsidRPr="000A585B">
        <w:rPr>
          <w:rFonts w:ascii="Times New Roman" w:hAnsi="Times New Roman" w:cs="Times New Roman"/>
          <w:sz w:val="24"/>
          <w:szCs w:val="24"/>
        </w:rPr>
        <w:t>e de luxo</w:t>
      </w:r>
      <w:r w:rsidRPr="000A585B">
        <w:rPr>
          <w:rFonts w:ascii="Times New Roman" w:hAnsi="Times New Roman" w:cs="Times New Roman"/>
          <w:sz w:val="24"/>
          <w:szCs w:val="24"/>
        </w:rPr>
        <w:t>.</w:t>
      </w:r>
    </w:p>
    <w:p w14:paraId="1BD714EF" w14:textId="77777777" w:rsidR="00AB2B1A" w:rsidRPr="000A585B" w:rsidRDefault="00AB2B1A" w:rsidP="00002DB0">
      <w:pPr>
        <w:spacing w:after="0" w:line="276" w:lineRule="auto"/>
        <w:jc w:val="both"/>
        <w:rPr>
          <w:rFonts w:ascii="Times New Roman" w:hAnsi="Times New Roman" w:cs="Times New Roman"/>
          <w:sz w:val="24"/>
          <w:szCs w:val="24"/>
        </w:rPr>
      </w:pPr>
    </w:p>
    <w:p w14:paraId="254AC4B5" w14:textId="77777777" w:rsidR="00BC54A0" w:rsidRPr="000A585B" w:rsidRDefault="009A2AA1" w:rsidP="00002DB0">
      <w:pPr>
        <w:spacing w:after="0" w:line="276" w:lineRule="auto"/>
        <w:ind w:firstLine="709"/>
        <w:jc w:val="both"/>
        <w:rPr>
          <w:rFonts w:ascii="Times New Roman" w:hAnsi="Times New Roman" w:cs="Times New Roman"/>
          <w:b/>
          <w:sz w:val="24"/>
          <w:szCs w:val="24"/>
        </w:rPr>
      </w:pPr>
      <w:r w:rsidRPr="000A585B">
        <w:rPr>
          <w:rFonts w:ascii="Times New Roman" w:hAnsi="Times New Roman" w:cs="Times New Roman"/>
          <w:b/>
          <w:sz w:val="24"/>
          <w:szCs w:val="24"/>
        </w:rPr>
        <w:t>Definições</w:t>
      </w:r>
    </w:p>
    <w:p w14:paraId="18ABCF95" w14:textId="6DF3DD41" w:rsidR="004F0129" w:rsidRPr="000A585B" w:rsidRDefault="001B6ED5" w:rsidP="000A585B">
      <w:pPr>
        <w:pStyle w:val="NormalWeb"/>
        <w:shd w:val="clear" w:color="auto" w:fill="FFFFFF"/>
        <w:spacing w:before="0" w:beforeAutospacing="0" w:after="0" w:afterAutospacing="0" w:line="276" w:lineRule="auto"/>
        <w:ind w:firstLine="709"/>
        <w:jc w:val="both"/>
        <w:rPr>
          <w:color w:val="000000" w:themeColor="text1"/>
        </w:rPr>
      </w:pPr>
      <w:r w:rsidRPr="000A585B">
        <w:rPr>
          <w:b/>
          <w:bCs/>
          <w:color w:val="000000" w:themeColor="text1"/>
        </w:rPr>
        <w:t>Art. 2</w:t>
      </w:r>
      <w:r w:rsidR="000A585B">
        <w:rPr>
          <w:b/>
          <w:bCs/>
          <w:color w:val="000000" w:themeColor="text1"/>
        </w:rPr>
        <w:t>.</w:t>
      </w:r>
      <w:r w:rsidRPr="000A585B">
        <w:rPr>
          <w:b/>
          <w:bCs/>
          <w:color w:val="000000" w:themeColor="text1"/>
        </w:rPr>
        <w:t>º</w:t>
      </w:r>
      <w:r w:rsidRPr="000A585B">
        <w:rPr>
          <w:color w:val="000000" w:themeColor="text1"/>
        </w:rPr>
        <w:t xml:space="preserve"> - </w:t>
      </w:r>
      <w:r w:rsidR="004F0129" w:rsidRPr="000A585B">
        <w:rPr>
          <w:color w:val="000000" w:themeColor="text1"/>
        </w:rPr>
        <w:t>Para fins do disposto neste Decreto, considera-se:</w:t>
      </w:r>
    </w:p>
    <w:p w14:paraId="12474360"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I - bem de luxo - bem de consumo com alta elasticidade-renda da demanda, identificável por meio de características tais como:</w:t>
      </w:r>
    </w:p>
    <w:p w14:paraId="6CD964C7"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a) ostentação;</w:t>
      </w:r>
    </w:p>
    <w:p w14:paraId="6AFC2059"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b) opulência;</w:t>
      </w:r>
    </w:p>
    <w:p w14:paraId="6571F27C"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c) forte apelo estético; ou</w:t>
      </w:r>
    </w:p>
    <w:p w14:paraId="5F707E80"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d) requinte;</w:t>
      </w:r>
    </w:p>
    <w:p w14:paraId="79B1CD36"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p>
    <w:p w14:paraId="351A9338"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II - bem de qualidade comum - bem de consumo com baixa ou moderada elasticidade-renda da demanda;</w:t>
      </w:r>
    </w:p>
    <w:p w14:paraId="578E95E5" w14:textId="77777777" w:rsidR="00954913" w:rsidRPr="000A585B" w:rsidRDefault="00954913" w:rsidP="00002DB0">
      <w:pPr>
        <w:pStyle w:val="NormalWeb"/>
        <w:shd w:val="clear" w:color="auto" w:fill="FFFFFF"/>
        <w:spacing w:before="0" w:beforeAutospacing="0" w:after="0" w:afterAutospacing="0" w:line="276" w:lineRule="auto"/>
        <w:ind w:firstLine="709"/>
        <w:jc w:val="both"/>
        <w:rPr>
          <w:color w:val="000000" w:themeColor="text1"/>
        </w:rPr>
      </w:pPr>
    </w:p>
    <w:p w14:paraId="14196822"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III - bem de consumo - todo material que atenda a, no mínimo, um dos seguintes critérios:</w:t>
      </w:r>
    </w:p>
    <w:p w14:paraId="35F04428"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a) durabilidade - em uso normal, perde ou reduz as suas condições de uso, no prazo de dois anos;</w:t>
      </w:r>
    </w:p>
    <w:p w14:paraId="5D7373CB"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b) fragilidade - facilmente quebradiço ou deformável, de modo irrecuperável ou com perda de sua identidade;</w:t>
      </w:r>
    </w:p>
    <w:p w14:paraId="312E149B"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lastRenderedPageBreak/>
        <w:t>c) perecibilidade - sujeito a modificações químicas ou físicas que levam à deterioração ou à perda de suas condições de uso com o decorrer do tempo;</w:t>
      </w:r>
    </w:p>
    <w:p w14:paraId="4FD93A53"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d) incorporabilidade - destinado à incorporação em outro bem, ainda que suas características originais sejam alteradas, de modo que sua retirada acarrete prejuízo à essência do bem principal; ou</w:t>
      </w:r>
    </w:p>
    <w:p w14:paraId="5B9F6EF2"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e) transformabilidade - adquirido para fins de utilização como matéria-prima ou matéria intermediária para a geração de outro bem; e</w:t>
      </w:r>
    </w:p>
    <w:p w14:paraId="0E70303B" w14:textId="77777777" w:rsidR="000B67DB" w:rsidRPr="000A585B" w:rsidRDefault="000B67DB" w:rsidP="00002DB0">
      <w:pPr>
        <w:pStyle w:val="NormalWeb"/>
        <w:shd w:val="clear" w:color="auto" w:fill="FFFFFF"/>
        <w:spacing w:before="0" w:beforeAutospacing="0" w:after="0" w:afterAutospacing="0" w:line="276" w:lineRule="auto"/>
        <w:ind w:firstLine="709"/>
        <w:jc w:val="both"/>
        <w:rPr>
          <w:color w:val="000000" w:themeColor="text1"/>
        </w:rPr>
      </w:pPr>
    </w:p>
    <w:p w14:paraId="00F6F3A5" w14:textId="77777777" w:rsidR="004F0129" w:rsidRPr="000A585B" w:rsidRDefault="004F0129"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IV - elasticidade-renda da demanda - razão entre a variação percentual da quantidade demandada e a variação percentual da renda média.</w:t>
      </w:r>
    </w:p>
    <w:p w14:paraId="1CEDBADD"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p>
    <w:p w14:paraId="6726736C" w14:textId="77777777" w:rsidR="00A33DCF" w:rsidRPr="000A585B" w:rsidRDefault="00A33DCF" w:rsidP="00002DB0">
      <w:pPr>
        <w:pStyle w:val="NormalWeb"/>
        <w:shd w:val="clear" w:color="auto" w:fill="FFFFFF"/>
        <w:spacing w:before="0" w:beforeAutospacing="0" w:after="0" w:afterAutospacing="0" w:line="276" w:lineRule="auto"/>
        <w:ind w:firstLine="709"/>
        <w:jc w:val="both"/>
        <w:rPr>
          <w:b/>
          <w:color w:val="000000" w:themeColor="text1"/>
        </w:rPr>
      </w:pPr>
      <w:r w:rsidRPr="000A585B">
        <w:rPr>
          <w:b/>
          <w:color w:val="000000" w:themeColor="text1"/>
        </w:rPr>
        <w:t>Classificação de bens</w:t>
      </w:r>
    </w:p>
    <w:p w14:paraId="71528750" w14:textId="3F7BEEB0" w:rsidR="00A33DCF" w:rsidRPr="000A585B" w:rsidRDefault="001B6ED5" w:rsidP="00002DB0">
      <w:pPr>
        <w:pStyle w:val="NormalWeb"/>
        <w:shd w:val="clear" w:color="auto" w:fill="FFFFFF"/>
        <w:spacing w:before="0" w:beforeAutospacing="0" w:after="0" w:afterAutospacing="0" w:line="276" w:lineRule="auto"/>
        <w:ind w:firstLine="709"/>
        <w:jc w:val="both"/>
        <w:rPr>
          <w:color w:val="000000" w:themeColor="text1"/>
        </w:rPr>
      </w:pPr>
      <w:r w:rsidRPr="000A585B">
        <w:rPr>
          <w:b/>
          <w:bCs/>
          <w:color w:val="000000" w:themeColor="text1"/>
        </w:rPr>
        <w:t>Art. 3</w:t>
      </w:r>
      <w:r w:rsidR="000A585B">
        <w:rPr>
          <w:b/>
          <w:bCs/>
          <w:color w:val="000000" w:themeColor="text1"/>
        </w:rPr>
        <w:t>.</w:t>
      </w:r>
      <w:r w:rsidRPr="000A585B">
        <w:rPr>
          <w:b/>
          <w:bCs/>
          <w:color w:val="000000" w:themeColor="text1"/>
        </w:rPr>
        <w:t>º</w:t>
      </w:r>
      <w:r w:rsidRPr="000A585B">
        <w:rPr>
          <w:color w:val="000000" w:themeColor="text1"/>
        </w:rPr>
        <w:t xml:space="preserve"> - </w:t>
      </w:r>
      <w:r w:rsidR="00A33DCF" w:rsidRPr="000A585B">
        <w:rPr>
          <w:color w:val="000000" w:themeColor="text1"/>
        </w:rPr>
        <w:t>O ente público considerará no enquadramento do bem como de luxo, conforme conceituado no inciso I do caput do art. 2º:</w:t>
      </w:r>
    </w:p>
    <w:p w14:paraId="061DEEF1"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p>
    <w:p w14:paraId="45645629"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I - relatividade econômica - variáveis econômicas que incidem sobre o preço do bem, principalmente a facilidade ou a dificuldade logística regional ou local de acesso ao bem; e</w:t>
      </w:r>
    </w:p>
    <w:p w14:paraId="359EE30D" w14:textId="77777777" w:rsidR="000A585B" w:rsidRDefault="000A585B" w:rsidP="00002DB0">
      <w:pPr>
        <w:pStyle w:val="NormalWeb"/>
        <w:shd w:val="clear" w:color="auto" w:fill="FFFFFF"/>
        <w:spacing w:before="0" w:beforeAutospacing="0" w:after="0" w:afterAutospacing="0" w:line="276" w:lineRule="auto"/>
        <w:ind w:firstLine="709"/>
        <w:jc w:val="both"/>
        <w:rPr>
          <w:color w:val="000000" w:themeColor="text1"/>
        </w:rPr>
      </w:pPr>
    </w:p>
    <w:p w14:paraId="354A4F18" w14:textId="1080BB52"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II - relatividade temporal - mudança das variáveis mercadológicas do bem ao longo do tempo, em função de aspectos como:</w:t>
      </w:r>
    </w:p>
    <w:p w14:paraId="019C5FB3"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a) evolução tecnológica;</w:t>
      </w:r>
    </w:p>
    <w:p w14:paraId="67100D19"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b) tendências sociais;</w:t>
      </w:r>
    </w:p>
    <w:p w14:paraId="6DD36554"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c) alterações de disponibilidade no mercado; e</w:t>
      </w:r>
    </w:p>
    <w:p w14:paraId="61E32660"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d) modificações no processo de suprimento logístico.</w:t>
      </w:r>
    </w:p>
    <w:p w14:paraId="62440937"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p>
    <w:p w14:paraId="672262BD" w14:textId="2B792E49" w:rsidR="00A33DCF" w:rsidRPr="000A585B" w:rsidRDefault="001B6ED5" w:rsidP="00002DB0">
      <w:pPr>
        <w:pStyle w:val="NormalWeb"/>
        <w:shd w:val="clear" w:color="auto" w:fill="FFFFFF"/>
        <w:spacing w:before="0" w:beforeAutospacing="0" w:after="0" w:afterAutospacing="0" w:line="276" w:lineRule="auto"/>
        <w:ind w:firstLine="709"/>
        <w:jc w:val="both"/>
        <w:rPr>
          <w:color w:val="000000" w:themeColor="text1"/>
        </w:rPr>
      </w:pPr>
      <w:r w:rsidRPr="000A585B">
        <w:rPr>
          <w:b/>
          <w:bCs/>
          <w:color w:val="000000" w:themeColor="text1"/>
        </w:rPr>
        <w:t>Art. 4</w:t>
      </w:r>
      <w:r w:rsidR="000A585B">
        <w:rPr>
          <w:b/>
          <w:bCs/>
          <w:color w:val="000000" w:themeColor="text1"/>
        </w:rPr>
        <w:t>.</w:t>
      </w:r>
      <w:r w:rsidRPr="000A585B">
        <w:rPr>
          <w:b/>
          <w:bCs/>
          <w:color w:val="000000" w:themeColor="text1"/>
        </w:rPr>
        <w:t>º</w:t>
      </w:r>
      <w:r w:rsidRPr="000A585B">
        <w:rPr>
          <w:color w:val="000000" w:themeColor="text1"/>
        </w:rPr>
        <w:t xml:space="preserve"> - </w:t>
      </w:r>
      <w:r w:rsidR="00A33DCF" w:rsidRPr="000A585B">
        <w:rPr>
          <w:color w:val="000000" w:themeColor="text1"/>
        </w:rPr>
        <w:t>Não será enquadrado como bem de luxo aquele que, mesmo considerado na definição do inciso I do caput do art</w:t>
      </w:r>
      <w:r w:rsidR="005130A3" w:rsidRPr="000A585B">
        <w:rPr>
          <w:color w:val="000000" w:themeColor="text1"/>
        </w:rPr>
        <w:t>igo</w:t>
      </w:r>
      <w:r w:rsidR="00A33DCF" w:rsidRPr="000A585B">
        <w:rPr>
          <w:color w:val="000000" w:themeColor="text1"/>
        </w:rPr>
        <w:t xml:space="preserve"> 2º:</w:t>
      </w:r>
    </w:p>
    <w:p w14:paraId="2D32CBBF"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p>
    <w:p w14:paraId="10BF251F"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I - for adquirido a preço equivalente ou inferior ao preço do bem de qualidade comum de mesma natureza; ou</w:t>
      </w:r>
    </w:p>
    <w:p w14:paraId="0FFFDBB9"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r w:rsidRPr="000A585B">
        <w:rPr>
          <w:color w:val="000000" w:themeColor="text1"/>
        </w:rPr>
        <w:t>II - tenha as características superiores justificadas em face da estrita atividade do órgão ou da entidade.</w:t>
      </w:r>
    </w:p>
    <w:p w14:paraId="659D0A4B" w14:textId="77777777" w:rsidR="000B67DB" w:rsidRPr="000A585B" w:rsidRDefault="000B67DB" w:rsidP="00002DB0">
      <w:pPr>
        <w:pStyle w:val="NormalWeb"/>
        <w:shd w:val="clear" w:color="auto" w:fill="FFFFFF"/>
        <w:spacing w:before="0" w:beforeAutospacing="0" w:after="0" w:afterAutospacing="0" w:line="276" w:lineRule="auto"/>
        <w:ind w:firstLine="709"/>
        <w:jc w:val="both"/>
        <w:rPr>
          <w:color w:val="000000" w:themeColor="text1"/>
        </w:rPr>
      </w:pPr>
    </w:p>
    <w:p w14:paraId="00A53E87" w14:textId="77777777" w:rsidR="00A33DCF" w:rsidRPr="000A585B" w:rsidRDefault="00A33DCF" w:rsidP="00002DB0">
      <w:pPr>
        <w:pStyle w:val="NormalWeb"/>
        <w:shd w:val="clear" w:color="auto" w:fill="FFFFFF"/>
        <w:spacing w:before="0" w:beforeAutospacing="0" w:after="0" w:afterAutospacing="0" w:line="276" w:lineRule="auto"/>
        <w:ind w:firstLine="709"/>
        <w:rPr>
          <w:b/>
          <w:color w:val="000000" w:themeColor="text1"/>
        </w:rPr>
      </w:pPr>
      <w:r w:rsidRPr="000A585B">
        <w:rPr>
          <w:b/>
          <w:color w:val="000000" w:themeColor="text1"/>
        </w:rPr>
        <w:t>Vedação à aquisição de bens de luxo</w:t>
      </w:r>
    </w:p>
    <w:p w14:paraId="1B5F2A75" w14:textId="62F161B6" w:rsidR="00A33DCF" w:rsidRPr="000A585B" w:rsidRDefault="001B6ED5" w:rsidP="00002DB0">
      <w:pPr>
        <w:pStyle w:val="NormalWeb"/>
        <w:shd w:val="clear" w:color="auto" w:fill="FFFFFF"/>
        <w:spacing w:before="0" w:beforeAutospacing="0" w:after="0" w:afterAutospacing="0" w:line="276" w:lineRule="auto"/>
        <w:ind w:firstLine="709"/>
        <w:jc w:val="both"/>
        <w:rPr>
          <w:color w:val="000000" w:themeColor="text1"/>
        </w:rPr>
      </w:pPr>
      <w:r w:rsidRPr="000A585B">
        <w:rPr>
          <w:b/>
          <w:bCs/>
          <w:color w:val="000000" w:themeColor="text1"/>
        </w:rPr>
        <w:t>Art. 5</w:t>
      </w:r>
      <w:r w:rsidR="000A585B">
        <w:rPr>
          <w:b/>
          <w:bCs/>
          <w:color w:val="000000" w:themeColor="text1"/>
        </w:rPr>
        <w:t>.</w:t>
      </w:r>
      <w:r w:rsidRPr="000A585B">
        <w:rPr>
          <w:b/>
          <w:bCs/>
          <w:color w:val="000000" w:themeColor="text1"/>
        </w:rPr>
        <w:t>º</w:t>
      </w:r>
      <w:r w:rsidRPr="000A585B">
        <w:rPr>
          <w:color w:val="000000" w:themeColor="text1"/>
        </w:rPr>
        <w:t xml:space="preserve"> - </w:t>
      </w:r>
      <w:r w:rsidR="00A33DCF" w:rsidRPr="000A585B">
        <w:rPr>
          <w:color w:val="000000" w:themeColor="text1"/>
        </w:rPr>
        <w:t>É vedada a aquisição de bens de consumo enquadrados como bens de luxo, nos termos do disposto neste Decreto.</w:t>
      </w:r>
    </w:p>
    <w:p w14:paraId="2CEC973B" w14:textId="77777777"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p>
    <w:p w14:paraId="0B728C47" w14:textId="77777777" w:rsidR="00A33DCF" w:rsidRPr="000A585B" w:rsidRDefault="00A33DCF" w:rsidP="00002DB0">
      <w:pPr>
        <w:pStyle w:val="NormalWeb"/>
        <w:shd w:val="clear" w:color="auto" w:fill="FFFFFF"/>
        <w:spacing w:before="0" w:beforeAutospacing="0" w:after="0" w:afterAutospacing="0" w:line="276" w:lineRule="auto"/>
        <w:ind w:firstLine="709"/>
        <w:jc w:val="both"/>
        <w:rPr>
          <w:b/>
          <w:color w:val="000000" w:themeColor="text1"/>
        </w:rPr>
      </w:pPr>
      <w:r w:rsidRPr="000A585B">
        <w:rPr>
          <w:b/>
          <w:color w:val="000000" w:themeColor="text1"/>
        </w:rPr>
        <w:t>Bens de luxo na elaboração do plano de contratação anual</w:t>
      </w:r>
      <w:r w:rsidR="004B46B5" w:rsidRPr="000A585B">
        <w:rPr>
          <w:b/>
          <w:color w:val="000000" w:themeColor="text1"/>
        </w:rPr>
        <w:t xml:space="preserve"> - PCA</w:t>
      </w:r>
    </w:p>
    <w:p w14:paraId="6A8E5DD5" w14:textId="613E6FFC" w:rsidR="00A33DCF" w:rsidRPr="000A585B" w:rsidRDefault="00F07830" w:rsidP="00002DB0">
      <w:pPr>
        <w:pStyle w:val="NormalWeb"/>
        <w:shd w:val="clear" w:color="auto" w:fill="FFFFFF"/>
        <w:spacing w:before="0" w:beforeAutospacing="0" w:after="0" w:afterAutospacing="0" w:line="276" w:lineRule="auto"/>
        <w:ind w:firstLine="709"/>
        <w:jc w:val="both"/>
        <w:rPr>
          <w:color w:val="000000" w:themeColor="text1"/>
        </w:rPr>
      </w:pPr>
      <w:r w:rsidRPr="000A585B">
        <w:rPr>
          <w:b/>
          <w:bCs/>
          <w:color w:val="000000" w:themeColor="text1"/>
        </w:rPr>
        <w:t>Art. 6</w:t>
      </w:r>
      <w:r w:rsidR="000A585B">
        <w:rPr>
          <w:b/>
          <w:bCs/>
          <w:color w:val="000000" w:themeColor="text1"/>
        </w:rPr>
        <w:t>.</w:t>
      </w:r>
      <w:r w:rsidRPr="000A585B">
        <w:rPr>
          <w:b/>
          <w:bCs/>
          <w:color w:val="000000" w:themeColor="text1"/>
        </w:rPr>
        <w:t>º</w:t>
      </w:r>
      <w:r w:rsidRPr="000A585B">
        <w:rPr>
          <w:color w:val="000000" w:themeColor="text1"/>
        </w:rPr>
        <w:t xml:space="preserve"> - </w:t>
      </w:r>
      <w:r w:rsidR="00A33DCF" w:rsidRPr="000A585B">
        <w:rPr>
          <w:color w:val="000000" w:themeColor="text1"/>
        </w:rPr>
        <w:t>As unidades de contratação dos órgãos e das entidades, em conjunto com as unidades técnicas, identificarão os bens de consumo de luxo constantes dos documentos de formalização de demandas antes da elaboração do plano de contratações anual de que trata o inciso VII</w:t>
      </w:r>
      <w:r w:rsidRPr="000A585B">
        <w:rPr>
          <w:color w:val="000000" w:themeColor="text1"/>
        </w:rPr>
        <w:t>,</w:t>
      </w:r>
      <w:r w:rsidR="00A33DCF" w:rsidRPr="000A585B">
        <w:rPr>
          <w:color w:val="000000" w:themeColor="text1"/>
        </w:rPr>
        <w:t xml:space="preserve"> do </w:t>
      </w:r>
      <w:r w:rsidR="00A33DCF" w:rsidRPr="000A585B">
        <w:rPr>
          <w:i/>
          <w:color w:val="000000" w:themeColor="text1"/>
        </w:rPr>
        <w:t>caput</w:t>
      </w:r>
      <w:r w:rsidR="00A33DCF" w:rsidRPr="000A585B">
        <w:rPr>
          <w:color w:val="000000" w:themeColor="text1"/>
        </w:rPr>
        <w:t xml:space="preserve"> do art</w:t>
      </w:r>
      <w:r w:rsidRPr="000A585B">
        <w:rPr>
          <w:color w:val="000000" w:themeColor="text1"/>
        </w:rPr>
        <w:t>igo</w:t>
      </w:r>
      <w:r w:rsidR="00A33DCF" w:rsidRPr="000A585B">
        <w:rPr>
          <w:color w:val="000000" w:themeColor="text1"/>
        </w:rPr>
        <w:t xml:space="preserve"> 12</w:t>
      </w:r>
      <w:r w:rsidRPr="000A585B">
        <w:rPr>
          <w:color w:val="000000" w:themeColor="text1"/>
        </w:rPr>
        <w:t>,</w:t>
      </w:r>
      <w:r w:rsidR="00292620" w:rsidRPr="000A585B">
        <w:rPr>
          <w:color w:val="000000" w:themeColor="text1"/>
        </w:rPr>
        <w:t xml:space="preserve"> da Lei nº 14.133/2</w:t>
      </w:r>
      <w:r w:rsidR="00A33DCF" w:rsidRPr="000A585B">
        <w:rPr>
          <w:color w:val="000000" w:themeColor="text1"/>
        </w:rPr>
        <w:t>021.</w:t>
      </w:r>
    </w:p>
    <w:p w14:paraId="4B08FDD9" w14:textId="54AB07E3" w:rsidR="00A33DCF" w:rsidRPr="000A585B" w:rsidRDefault="00A33DCF" w:rsidP="00002DB0">
      <w:pPr>
        <w:pStyle w:val="NormalWeb"/>
        <w:shd w:val="clear" w:color="auto" w:fill="FFFFFF"/>
        <w:spacing w:before="0" w:beforeAutospacing="0" w:after="0" w:afterAutospacing="0" w:line="276" w:lineRule="auto"/>
        <w:ind w:firstLine="709"/>
        <w:jc w:val="both"/>
        <w:rPr>
          <w:color w:val="000000" w:themeColor="text1"/>
        </w:rPr>
      </w:pPr>
      <w:r w:rsidRPr="000A585B">
        <w:rPr>
          <w:b/>
          <w:bCs/>
          <w:color w:val="000000" w:themeColor="text1"/>
        </w:rPr>
        <w:lastRenderedPageBreak/>
        <w:t>Parágrafo único</w:t>
      </w:r>
      <w:r w:rsidR="000A585B">
        <w:rPr>
          <w:b/>
          <w:bCs/>
          <w:color w:val="000000" w:themeColor="text1"/>
        </w:rPr>
        <w:t xml:space="preserve"> -</w:t>
      </w:r>
      <w:r w:rsidRPr="000A585B">
        <w:rPr>
          <w:color w:val="000000" w:themeColor="text1"/>
        </w:rPr>
        <w:t xml:space="preserve"> Na hipótese de identificação de demandas por bens de consumo de luxo, nos termos do disposto no caput, os documentos de formalização de demandas retornarão aos setores requisitantes para supressão ou substituição dos bens demandados.</w:t>
      </w:r>
    </w:p>
    <w:p w14:paraId="32FF39E3" w14:textId="77777777" w:rsidR="00E11298" w:rsidRPr="000A585B" w:rsidRDefault="00E11298" w:rsidP="00002DB0">
      <w:pPr>
        <w:pStyle w:val="NormalWeb"/>
        <w:shd w:val="clear" w:color="auto" w:fill="FFFFFF"/>
        <w:spacing w:before="0" w:beforeAutospacing="0" w:after="0" w:afterAutospacing="0" w:line="276" w:lineRule="auto"/>
        <w:ind w:firstLine="709"/>
        <w:jc w:val="both"/>
        <w:rPr>
          <w:color w:val="000000" w:themeColor="text1"/>
        </w:rPr>
      </w:pPr>
    </w:p>
    <w:p w14:paraId="045C7AF5" w14:textId="77777777" w:rsidR="00A33DCF" w:rsidRPr="000A585B" w:rsidRDefault="00A33DCF" w:rsidP="00002DB0">
      <w:pPr>
        <w:pStyle w:val="NormalWeb"/>
        <w:shd w:val="clear" w:color="auto" w:fill="FFFFFF"/>
        <w:spacing w:before="0" w:beforeAutospacing="0" w:after="0" w:afterAutospacing="0" w:line="276" w:lineRule="auto"/>
        <w:ind w:firstLine="709"/>
        <w:jc w:val="both"/>
        <w:rPr>
          <w:b/>
          <w:color w:val="000000" w:themeColor="text1"/>
        </w:rPr>
      </w:pPr>
      <w:r w:rsidRPr="000A585B">
        <w:rPr>
          <w:b/>
          <w:color w:val="000000" w:themeColor="text1"/>
        </w:rPr>
        <w:t>Normas complementares</w:t>
      </w:r>
    </w:p>
    <w:p w14:paraId="09125CA7" w14:textId="405A7571" w:rsidR="00387936" w:rsidRPr="000A585B" w:rsidRDefault="00387936" w:rsidP="00002DB0">
      <w:pPr>
        <w:pStyle w:val="NormalWeb"/>
        <w:shd w:val="clear" w:color="auto" w:fill="FFFFFF"/>
        <w:spacing w:before="0" w:beforeAutospacing="0" w:after="0" w:afterAutospacing="0" w:line="276" w:lineRule="auto"/>
        <w:ind w:firstLine="709"/>
        <w:jc w:val="both"/>
        <w:rPr>
          <w:color w:val="000000" w:themeColor="text1"/>
        </w:rPr>
      </w:pPr>
      <w:r w:rsidRPr="000A585B">
        <w:rPr>
          <w:b/>
          <w:bCs/>
          <w:color w:val="000000" w:themeColor="text1"/>
        </w:rPr>
        <w:t xml:space="preserve">Art. </w:t>
      </w:r>
      <w:r w:rsidR="001347E3" w:rsidRPr="000A585B">
        <w:rPr>
          <w:b/>
          <w:bCs/>
          <w:color w:val="000000" w:themeColor="text1"/>
        </w:rPr>
        <w:t>7</w:t>
      </w:r>
      <w:r w:rsidR="000A585B">
        <w:rPr>
          <w:b/>
          <w:bCs/>
          <w:color w:val="000000" w:themeColor="text1"/>
        </w:rPr>
        <w:t>.</w:t>
      </w:r>
      <w:r w:rsidRPr="000A585B">
        <w:rPr>
          <w:b/>
          <w:bCs/>
          <w:color w:val="000000" w:themeColor="text1"/>
        </w:rPr>
        <w:t>º</w:t>
      </w:r>
      <w:r w:rsidRPr="000A585B">
        <w:rPr>
          <w:color w:val="000000" w:themeColor="text1"/>
        </w:rPr>
        <w:t xml:space="preserve"> - Os casos omissos decorrentes da aplicação deste Decreto serão dirimidos pela Secretaria de Administração e Fazenda.</w:t>
      </w:r>
    </w:p>
    <w:p w14:paraId="20793A3A" w14:textId="77777777" w:rsidR="00387936" w:rsidRPr="000A585B" w:rsidRDefault="00387936" w:rsidP="00002DB0">
      <w:pPr>
        <w:pStyle w:val="NormalWeb"/>
        <w:shd w:val="clear" w:color="auto" w:fill="FFFFFF"/>
        <w:spacing w:before="0" w:beforeAutospacing="0" w:after="0" w:afterAutospacing="0" w:line="276" w:lineRule="auto"/>
        <w:ind w:firstLine="709"/>
        <w:jc w:val="both"/>
        <w:rPr>
          <w:color w:val="000000" w:themeColor="text1"/>
        </w:rPr>
      </w:pPr>
    </w:p>
    <w:p w14:paraId="65BB8874" w14:textId="6958520E" w:rsidR="00E11298" w:rsidRPr="000A585B" w:rsidRDefault="00EA6818" w:rsidP="00002DB0">
      <w:pPr>
        <w:pStyle w:val="NormalWeb"/>
        <w:shd w:val="clear" w:color="auto" w:fill="FFFFFF"/>
        <w:spacing w:before="0" w:beforeAutospacing="0" w:after="0" w:afterAutospacing="0" w:line="276" w:lineRule="auto"/>
        <w:ind w:firstLine="709"/>
        <w:jc w:val="both"/>
        <w:rPr>
          <w:color w:val="000000" w:themeColor="text1"/>
        </w:rPr>
      </w:pPr>
      <w:r w:rsidRPr="000A585B">
        <w:rPr>
          <w:b/>
          <w:bCs/>
          <w:color w:val="000000" w:themeColor="text1"/>
        </w:rPr>
        <w:t xml:space="preserve">Art. </w:t>
      </w:r>
      <w:r w:rsidR="001347E3" w:rsidRPr="000A585B">
        <w:rPr>
          <w:b/>
          <w:bCs/>
          <w:color w:val="000000" w:themeColor="text1"/>
        </w:rPr>
        <w:t>8</w:t>
      </w:r>
      <w:r w:rsidR="000A585B">
        <w:rPr>
          <w:b/>
          <w:bCs/>
          <w:color w:val="000000" w:themeColor="text1"/>
        </w:rPr>
        <w:t>.</w:t>
      </w:r>
      <w:r w:rsidRPr="000A585B">
        <w:rPr>
          <w:b/>
          <w:bCs/>
          <w:color w:val="000000" w:themeColor="text1"/>
        </w:rPr>
        <w:t>º</w:t>
      </w:r>
      <w:r w:rsidRPr="000A585B">
        <w:rPr>
          <w:color w:val="000000" w:themeColor="text1"/>
        </w:rPr>
        <w:t xml:space="preserve"> -</w:t>
      </w:r>
      <w:r w:rsidR="00387936" w:rsidRPr="000A585B">
        <w:rPr>
          <w:color w:val="000000" w:themeColor="text1"/>
        </w:rPr>
        <w:t xml:space="preserve"> A Secretaria de Administração e Fazenda poderá expedir instruções normativas para a execução deste Decreto, bem como disponibilizar, em meio eletrônico, orientações adicionais. </w:t>
      </w:r>
    </w:p>
    <w:p w14:paraId="666EAB9F" w14:textId="77777777" w:rsidR="00387936" w:rsidRPr="000A585B" w:rsidRDefault="00387936" w:rsidP="00002DB0">
      <w:pPr>
        <w:pStyle w:val="NormalWeb"/>
        <w:shd w:val="clear" w:color="auto" w:fill="FFFFFF"/>
        <w:spacing w:before="0" w:beforeAutospacing="0" w:after="0" w:afterAutospacing="0" w:line="276" w:lineRule="auto"/>
        <w:ind w:firstLine="709"/>
        <w:jc w:val="both"/>
        <w:rPr>
          <w:color w:val="000000" w:themeColor="text1"/>
        </w:rPr>
      </w:pPr>
    </w:p>
    <w:p w14:paraId="3EBAD8AA" w14:textId="77777777" w:rsidR="00A33DCF" w:rsidRPr="000A585B" w:rsidRDefault="00A33DCF" w:rsidP="00002DB0">
      <w:pPr>
        <w:pStyle w:val="NormalWeb"/>
        <w:shd w:val="clear" w:color="auto" w:fill="FFFFFF"/>
        <w:spacing w:before="0" w:beforeAutospacing="0" w:after="0" w:afterAutospacing="0" w:line="276" w:lineRule="auto"/>
        <w:ind w:firstLine="709"/>
        <w:jc w:val="both"/>
        <w:rPr>
          <w:b/>
          <w:color w:val="000000" w:themeColor="text1"/>
        </w:rPr>
      </w:pPr>
      <w:r w:rsidRPr="000A585B">
        <w:rPr>
          <w:b/>
          <w:color w:val="000000" w:themeColor="text1"/>
        </w:rPr>
        <w:t>Vigência</w:t>
      </w:r>
    </w:p>
    <w:p w14:paraId="02BB7C30" w14:textId="7C50D366" w:rsidR="00A33DCF" w:rsidRPr="000A585B" w:rsidRDefault="00E12FF6" w:rsidP="00002DB0">
      <w:pPr>
        <w:pStyle w:val="NormalWeb"/>
        <w:shd w:val="clear" w:color="auto" w:fill="FFFFFF"/>
        <w:spacing w:before="0" w:beforeAutospacing="0" w:after="0" w:afterAutospacing="0" w:line="276" w:lineRule="auto"/>
        <w:ind w:firstLine="709"/>
        <w:jc w:val="both"/>
        <w:rPr>
          <w:color w:val="000000" w:themeColor="text1"/>
        </w:rPr>
      </w:pPr>
      <w:r w:rsidRPr="000A585B">
        <w:rPr>
          <w:b/>
          <w:bCs/>
          <w:color w:val="000000" w:themeColor="text1"/>
        </w:rPr>
        <w:t xml:space="preserve">Art. </w:t>
      </w:r>
      <w:r w:rsidR="001347E3" w:rsidRPr="000A585B">
        <w:rPr>
          <w:b/>
          <w:bCs/>
          <w:color w:val="000000" w:themeColor="text1"/>
        </w:rPr>
        <w:t>9</w:t>
      </w:r>
      <w:r w:rsidR="000A585B">
        <w:rPr>
          <w:b/>
          <w:bCs/>
          <w:color w:val="000000" w:themeColor="text1"/>
        </w:rPr>
        <w:t>.</w:t>
      </w:r>
      <w:r w:rsidRPr="000A585B">
        <w:rPr>
          <w:b/>
          <w:bCs/>
          <w:color w:val="000000" w:themeColor="text1"/>
        </w:rPr>
        <w:t>º</w:t>
      </w:r>
      <w:r w:rsidRPr="000A585B">
        <w:rPr>
          <w:color w:val="000000" w:themeColor="text1"/>
        </w:rPr>
        <w:t xml:space="preserve"> - </w:t>
      </w:r>
      <w:r w:rsidR="00A33DCF" w:rsidRPr="000A585B">
        <w:rPr>
          <w:color w:val="000000" w:themeColor="text1"/>
        </w:rPr>
        <w:t>Este Decreto entra em vigor</w:t>
      </w:r>
      <w:r w:rsidR="00CB32C3" w:rsidRPr="000A585B">
        <w:rPr>
          <w:color w:val="000000" w:themeColor="text1"/>
        </w:rPr>
        <w:t xml:space="preserve"> na data da sua publicação</w:t>
      </w:r>
      <w:r w:rsidR="00A33DCF" w:rsidRPr="000A585B">
        <w:rPr>
          <w:color w:val="000000" w:themeColor="text1"/>
        </w:rPr>
        <w:t>.</w:t>
      </w:r>
    </w:p>
    <w:p w14:paraId="6D97FB40" w14:textId="77777777" w:rsidR="00BC54A0" w:rsidRPr="000A585B" w:rsidRDefault="00BC54A0" w:rsidP="00002DB0">
      <w:pPr>
        <w:spacing w:after="0" w:line="276" w:lineRule="auto"/>
        <w:ind w:firstLine="709"/>
        <w:jc w:val="center"/>
        <w:rPr>
          <w:rFonts w:ascii="Times New Roman" w:hAnsi="Times New Roman" w:cs="Times New Roman"/>
          <w:sz w:val="24"/>
          <w:szCs w:val="24"/>
        </w:rPr>
      </w:pPr>
    </w:p>
    <w:p w14:paraId="4AAD4AC9" w14:textId="4D7E1864" w:rsidR="000A585B" w:rsidRPr="00AC0B76" w:rsidRDefault="000A585B" w:rsidP="000A585B">
      <w:pPr>
        <w:spacing w:line="276" w:lineRule="auto"/>
        <w:ind w:firstLine="708"/>
        <w:jc w:val="both"/>
        <w:rPr>
          <w:rFonts w:ascii="Times New Roman" w:hAnsi="Times New Roman"/>
          <w:sz w:val="24"/>
          <w:szCs w:val="24"/>
        </w:rPr>
      </w:pPr>
      <w:r w:rsidRPr="00AC0B76">
        <w:rPr>
          <w:rFonts w:ascii="Times New Roman" w:hAnsi="Times New Roman"/>
          <w:sz w:val="24"/>
          <w:szCs w:val="24"/>
        </w:rPr>
        <w:t xml:space="preserve">GABINETE DO PREFEITO MUNICIPAL DE VICTOR GRAEFF, aos </w:t>
      </w:r>
      <w:r>
        <w:rPr>
          <w:rFonts w:ascii="Times New Roman" w:hAnsi="Times New Roman"/>
          <w:sz w:val="24"/>
          <w:szCs w:val="24"/>
        </w:rPr>
        <w:t>21</w:t>
      </w:r>
      <w:r w:rsidRPr="00AC0B76">
        <w:rPr>
          <w:rFonts w:ascii="Times New Roman" w:hAnsi="Times New Roman"/>
          <w:sz w:val="24"/>
          <w:szCs w:val="24"/>
        </w:rPr>
        <w:t xml:space="preserve"> dias de </w:t>
      </w:r>
      <w:r>
        <w:rPr>
          <w:rFonts w:ascii="Times New Roman" w:hAnsi="Times New Roman"/>
          <w:sz w:val="24"/>
          <w:szCs w:val="24"/>
        </w:rPr>
        <w:t>janeiro</w:t>
      </w:r>
      <w:r w:rsidRPr="00AC0B76">
        <w:rPr>
          <w:rFonts w:ascii="Times New Roman" w:hAnsi="Times New Roman"/>
          <w:sz w:val="24"/>
          <w:szCs w:val="24"/>
        </w:rPr>
        <w:t xml:space="preserve"> de 202</w:t>
      </w:r>
      <w:r>
        <w:rPr>
          <w:rFonts w:ascii="Times New Roman" w:hAnsi="Times New Roman"/>
          <w:sz w:val="24"/>
          <w:szCs w:val="24"/>
        </w:rPr>
        <w:t>2</w:t>
      </w:r>
      <w:r w:rsidRPr="00AC0B76">
        <w:rPr>
          <w:rFonts w:ascii="Times New Roman" w:hAnsi="Times New Roman"/>
          <w:sz w:val="24"/>
          <w:szCs w:val="24"/>
        </w:rPr>
        <w:t>.</w:t>
      </w:r>
    </w:p>
    <w:p w14:paraId="751ADC47" w14:textId="77777777" w:rsidR="000A585B" w:rsidRPr="00AC0B76" w:rsidRDefault="000A585B" w:rsidP="000A585B">
      <w:pPr>
        <w:spacing w:line="360" w:lineRule="auto"/>
        <w:ind w:firstLine="709"/>
        <w:rPr>
          <w:rFonts w:ascii="Times New Roman" w:hAnsi="Times New Roman"/>
          <w:sz w:val="24"/>
          <w:szCs w:val="24"/>
        </w:rPr>
      </w:pPr>
    </w:p>
    <w:p w14:paraId="0CB035A0" w14:textId="77777777" w:rsidR="000A585B" w:rsidRPr="00AC0B76" w:rsidRDefault="000A585B" w:rsidP="000A585B">
      <w:pPr>
        <w:ind w:firstLine="709"/>
        <w:rPr>
          <w:rFonts w:ascii="Times New Roman" w:hAnsi="Times New Roman"/>
          <w:sz w:val="24"/>
          <w:szCs w:val="24"/>
        </w:rPr>
      </w:pPr>
    </w:p>
    <w:p w14:paraId="5F05E635" w14:textId="77777777" w:rsidR="000A585B" w:rsidRPr="00AC0B76" w:rsidRDefault="000A585B" w:rsidP="000A585B">
      <w:pPr>
        <w:spacing w:after="0"/>
        <w:jc w:val="right"/>
        <w:rPr>
          <w:rFonts w:ascii="Times New Roman" w:hAnsi="Times New Roman"/>
          <w:b/>
          <w:sz w:val="24"/>
          <w:szCs w:val="24"/>
        </w:rPr>
      </w:pPr>
      <w:r w:rsidRPr="00AC0B76">
        <w:rPr>
          <w:rFonts w:ascii="Times New Roman" w:hAnsi="Times New Roman"/>
          <w:b/>
          <w:sz w:val="24"/>
          <w:szCs w:val="24"/>
        </w:rPr>
        <w:t>LAIRTON ANDRÉ KOECHE</w:t>
      </w:r>
    </w:p>
    <w:p w14:paraId="005D6A1B" w14:textId="77777777" w:rsidR="000A585B" w:rsidRPr="00AC0B76" w:rsidRDefault="000A585B" w:rsidP="000A585B">
      <w:pPr>
        <w:spacing w:after="0"/>
        <w:jc w:val="center"/>
        <w:rPr>
          <w:rFonts w:ascii="Times New Roman" w:hAnsi="Times New Roman"/>
          <w:sz w:val="24"/>
          <w:szCs w:val="24"/>
        </w:rPr>
      </w:pPr>
      <w:r>
        <w:rPr>
          <w:rFonts w:ascii="Times New Roman" w:hAnsi="Times New Roman"/>
          <w:sz w:val="24"/>
          <w:szCs w:val="24"/>
        </w:rPr>
        <w:t xml:space="preserve">                                                                                                 </w:t>
      </w:r>
      <w:r w:rsidRPr="00AC0B76">
        <w:rPr>
          <w:rFonts w:ascii="Times New Roman" w:hAnsi="Times New Roman"/>
          <w:sz w:val="24"/>
          <w:szCs w:val="24"/>
        </w:rPr>
        <w:t>Prefeito Municipal</w:t>
      </w:r>
    </w:p>
    <w:p w14:paraId="1ABC4209" w14:textId="77777777" w:rsidR="000A585B" w:rsidRPr="00AC0B76" w:rsidRDefault="000A585B" w:rsidP="000A585B">
      <w:pPr>
        <w:jc w:val="right"/>
        <w:rPr>
          <w:rFonts w:ascii="Times New Roman" w:hAnsi="Times New Roman"/>
          <w:sz w:val="24"/>
          <w:szCs w:val="24"/>
        </w:rPr>
      </w:pPr>
    </w:p>
    <w:p w14:paraId="433E1DE6" w14:textId="77777777" w:rsidR="000A585B" w:rsidRPr="00AC0B76" w:rsidRDefault="000A585B" w:rsidP="000A585B">
      <w:pPr>
        <w:rPr>
          <w:rFonts w:ascii="Times New Roman" w:hAnsi="Times New Roman"/>
          <w:sz w:val="24"/>
          <w:szCs w:val="24"/>
        </w:rPr>
      </w:pPr>
    </w:p>
    <w:p w14:paraId="4F01CEFE" w14:textId="77777777" w:rsidR="000A585B" w:rsidRPr="00AC0B76" w:rsidRDefault="000A585B" w:rsidP="000A585B">
      <w:pPr>
        <w:spacing w:line="360" w:lineRule="auto"/>
        <w:rPr>
          <w:rFonts w:ascii="Times New Roman" w:eastAsia="Microsoft JhengHei UI" w:hAnsi="Times New Roman"/>
          <w:sz w:val="24"/>
          <w:szCs w:val="24"/>
        </w:rPr>
      </w:pPr>
      <w:r w:rsidRPr="00AC0B76">
        <w:rPr>
          <w:rFonts w:ascii="Times New Roman" w:eastAsia="Microsoft JhengHei UI" w:hAnsi="Times New Roman"/>
          <w:sz w:val="24"/>
          <w:szCs w:val="24"/>
        </w:rPr>
        <w:t>Registre-se e Publique-se.</w:t>
      </w:r>
    </w:p>
    <w:p w14:paraId="6A9BE5EE" w14:textId="77777777" w:rsidR="000A585B" w:rsidRDefault="000A585B" w:rsidP="000A585B">
      <w:pPr>
        <w:rPr>
          <w:rFonts w:ascii="Times New Roman" w:eastAsia="Microsoft JhengHei UI" w:hAnsi="Times New Roman"/>
          <w:b/>
          <w:sz w:val="24"/>
          <w:szCs w:val="24"/>
        </w:rPr>
      </w:pPr>
    </w:p>
    <w:p w14:paraId="3455FEAA" w14:textId="71167BA8" w:rsidR="000A585B" w:rsidRPr="00AC0B76" w:rsidRDefault="000A585B" w:rsidP="000A585B">
      <w:pPr>
        <w:spacing w:after="0"/>
        <w:rPr>
          <w:rFonts w:ascii="Times New Roman" w:eastAsia="Microsoft JhengHei UI" w:hAnsi="Times New Roman"/>
          <w:b/>
          <w:sz w:val="24"/>
          <w:szCs w:val="24"/>
        </w:rPr>
      </w:pPr>
      <w:r>
        <w:rPr>
          <w:rFonts w:ascii="Times New Roman" w:eastAsia="Microsoft JhengHei UI" w:hAnsi="Times New Roman"/>
          <w:b/>
          <w:sz w:val="24"/>
          <w:szCs w:val="24"/>
        </w:rPr>
        <w:t>FERNANDO ELLWANGER</w:t>
      </w:r>
    </w:p>
    <w:p w14:paraId="621782F7" w14:textId="6CE4E156" w:rsidR="000A585B" w:rsidRPr="00AC0B76" w:rsidRDefault="000A585B" w:rsidP="000A585B">
      <w:pPr>
        <w:spacing w:after="0"/>
        <w:rPr>
          <w:rFonts w:ascii="Times New Roman" w:eastAsia="Calibri" w:hAnsi="Times New Roman"/>
          <w:sz w:val="16"/>
          <w:szCs w:val="16"/>
        </w:rPr>
      </w:pPr>
      <w:r>
        <w:rPr>
          <w:rFonts w:ascii="Times New Roman" w:eastAsia="Microsoft JhengHei UI" w:hAnsi="Times New Roman"/>
          <w:sz w:val="16"/>
          <w:szCs w:val="16"/>
        </w:rPr>
        <w:t xml:space="preserve">              Assessor do Prefeito</w:t>
      </w:r>
      <w:r w:rsidRPr="00AC0B76">
        <w:rPr>
          <w:rFonts w:ascii="Times New Roman" w:eastAsia="Microsoft JhengHei UI" w:hAnsi="Times New Roman"/>
          <w:sz w:val="16"/>
          <w:szCs w:val="16"/>
        </w:rPr>
        <w:t xml:space="preserve"> </w:t>
      </w:r>
    </w:p>
    <w:p w14:paraId="454E2CEA" w14:textId="77777777" w:rsidR="00BC54A0" w:rsidRDefault="00BC54A0" w:rsidP="00002DB0">
      <w:pPr>
        <w:spacing w:after="0" w:line="276" w:lineRule="auto"/>
        <w:ind w:firstLine="709"/>
        <w:jc w:val="center"/>
        <w:rPr>
          <w:rFonts w:ascii="Arial" w:hAnsi="Arial" w:cs="Arial"/>
          <w:sz w:val="24"/>
          <w:szCs w:val="24"/>
        </w:rPr>
      </w:pPr>
    </w:p>
    <w:sectPr w:rsidR="00BC54A0" w:rsidSect="000A585B">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3E"/>
    <w:rsid w:val="00002DB0"/>
    <w:rsid w:val="000A585B"/>
    <w:rsid w:val="000B67DB"/>
    <w:rsid w:val="001347E3"/>
    <w:rsid w:val="00160240"/>
    <w:rsid w:val="001A373E"/>
    <w:rsid w:val="001B6ED5"/>
    <w:rsid w:val="001E0C6F"/>
    <w:rsid w:val="00292620"/>
    <w:rsid w:val="002F2145"/>
    <w:rsid w:val="002F5088"/>
    <w:rsid w:val="00387936"/>
    <w:rsid w:val="003B20AE"/>
    <w:rsid w:val="00492756"/>
    <w:rsid w:val="004B46B5"/>
    <w:rsid w:val="004F0129"/>
    <w:rsid w:val="004F5ED1"/>
    <w:rsid w:val="0050780D"/>
    <w:rsid w:val="005130A3"/>
    <w:rsid w:val="00520C25"/>
    <w:rsid w:val="005F1D22"/>
    <w:rsid w:val="005F76C9"/>
    <w:rsid w:val="007658A0"/>
    <w:rsid w:val="007B002D"/>
    <w:rsid w:val="007E1052"/>
    <w:rsid w:val="00805124"/>
    <w:rsid w:val="0080704E"/>
    <w:rsid w:val="00824F63"/>
    <w:rsid w:val="008F24E1"/>
    <w:rsid w:val="00954913"/>
    <w:rsid w:val="00955381"/>
    <w:rsid w:val="009A2AA1"/>
    <w:rsid w:val="009F128E"/>
    <w:rsid w:val="00A33DCF"/>
    <w:rsid w:val="00A51792"/>
    <w:rsid w:val="00AB2B1A"/>
    <w:rsid w:val="00B806B0"/>
    <w:rsid w:val="00B956F6"/>
    <w:rsid w:val="00BC54A0"/>
    <w:rsid w:val="00BE0604"/>
    <w:rsid w:val="00BE76C4"/>
    <w:rsid w:val="00C9440A"/>
    <w:rsid w:val="00CB149D"/>
    <w:rsid w:val="00CB32C3"/>
    <w:rsid w:val="00D00312"/>
    <w:rsid w:val="00D419EB"/>
    <w:rsid w:val="00DB4998"/>
    <w:rsid w:val="00DD3951"/>
    <w:rsid w:val="00DD62B4"/>
    <w:rsid w:val="00DE1695"/>
    <w:rsid w:val="00E11298"/>
    <w:rsid w:val="00E12FF6"/>
    <w:rsid w:val="00E218B9"/>
    <w:rsid w:val="00E5160C"/>
    <w:rsid w:val="00E56C44"/>
    <w:rsid w:val="00EA6818"/>
    <w:rsid w:val="00EC28B6"/>
    <w:rsid w:val="00EF2541"/>
    <w:rsid w:val="00F07830"/>
    <w:rsid w:val="00F30A71"/>
    <w:rsid w:val="00FB0FDA"/>
    <w:rsid w:val="00FF65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B4D4"/>
  <w15:chartTrackingRefBased/>
  <w15:docId w15:val="{B38718A9-D43F-4A0C-A413-1577D703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F012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55021">
      <w:bodyDiv w:val="1"/>
      <w:marLeft w:val="0"/>
      <w:marRight w:val="0"/>
      <w:marTop w:val="0"/>
      <w:marBottom w:val="0"/>
      <w:divBdr>
        <w:top w:val="none" w:sz="0" w:space="0" w:color="auto"/>
        <w:left w:val="none" w:sz="0" w:space="0" w:color="auto"/>
        <w:bottom w:val="none" w:sz="0" w:space="0" w:color="auto"/>
        <w:right w:val="none" w:sz="0" w:space="0" w:color="auto"/>
      </w:divBdr>
    </w:div>
    <w:div w:id="1219241008">
      <w:bodyDiv w:val="1"/>
      <w:marLeft w:val="0"/>
      <w:marRight w:val="0"/>
      <w:marTop w:val="0"/>
      <w:marBottom w:val="0"/>
      <w:divBdr>
        <w:top w:val="none" w:sz="0" w:space="0" w:color="auto"/>
        <w:left w:val="none" w:sz="0" w:space="0" w:color="auto"/>
        <w:bottom w:val="none" w:sz="0" w:space="0" w:color="auto"/>
        <w:right w:val="none" w:sz="0" w:space="0" w:color="auto"/>
      </w:divBdr>
    </w:div>
    <w:div w:id="163343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3964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Gabinete-Fernando</cp:lastModifiedBy>
  <cp:revision>3</cp:revision>
  <dcterms:created xsi:type="dcterms:W3CDTF">2022-01-24T13:15:00Z</dcterms:created>
  <dcterms:modified xsi:type="dcterms:W3CDTF">2022-01-24T13:56:00Z</dcterms:modified>
</cp:coreProperties>
</file>